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05053FF2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D05CEA">
        <w:rPr>
          <w:rFonts w:cstheme="minorHAnsi"/>
          <w:bCs/>
          <w:sz w:val="20"/>
          <w:szCs w:val="20"/>
        </w:rPr>
        <w:t>12</w:t>
      </w:r>
      <w:r w:rsidR="00D05CEA" w:rsidRPr="00D05CEA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D05CEA">
        <w:rPr>
          <w:rFonts w:cstheme="minorHAnsi"/>
          <w:bCs/>
          <w:sz w:val="20"/>
          <w:szCs w:val="20"/>
        </w:rPr>
        <w:t xml:space="preserve"> January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D05CEA">
        <w:rPr>
          <w:rFonts w:cstheme="minorHAnsi"/>
          <w:bCs/>
          <w:sz w:val="20"/>
          <w:szCs w:val="20"/>
        </w:rPr>
        <w:t>2</w:t>
      </w:r>
      <w:r w:rsidR="00527EC6">
        <w:rPr>
          <w:rFonts w:cstheme="minorHAnsi"/>
          <w:bCs/>
          <w:sz w:val="20"/>
          <w:szCs w:val="20"/>
        </w:rPr>
        <w:t xml:space="preserve"> at the Village Hall, Upper Basildon.</w:t>
      </w:r>
    </w:p>
    <w:p w14:paraId="1ED2A8ED" w14:textId="2BD0487F" w:rsidR="00306156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Pres</w:t>
      </w:r>
      <w:r w:rsidR="00306C55" w:rsidRPr="00502BAD">
        <w:rPr>
          <w:rFonts w:cstheme="minorHAnsi"/>
          <w:bCs/>
          <w:sz w:val="20"/>
          <w:szCs w:val="20"/>
        </w:rPr>
        <w:t xml:space="preserve">ent: </w:t>
      </w:r>
      <w:r w:rsidR="001F7AF7">
        <w:rPr>
          <w:rFonts w:cstheme="minorHAnsi"/>
          <w:bCs/>
          <w:sz w:val="20"/>
          <w:szCs w:val="20"/>
        </w:rPr>
        <w:t xml:space="preserve">Mr </w:t>
      </w:r>
      <w:r w:rsidR="00284B64" w:rsidRPr="00502BAD">
        <w:rPr>
          <w:rFonts w:cstheme="minorHAnsi"/>
          <w:bCs/>
          <w:sz w:val="20"/>
          <w:szCs w:val="20"/>
        </w:rPr>
        <w:t>Parsons (Chair)</w:t>
      </w:r>
      <w:r w:rsidR="002D1209">
        <w:rPr>
          <w:rFonts w:cstheme="minorHAnsi"/>
          <w:bCs/>
          <w:sz w:val="20"/>
          <w:szCs w:val="20"/>
        </w:rPr>
        <w:t>,</w:t>
      </w:r>
      <w:r w:rsidR="00F15BB0">
        <w:rPr>
          <w:rFonts w:cstheme="minorHAnsi"/>
          <w:bCs/>
          <w:sz w:val="20"/>
          <w:szCs w:val="20"/>
        </w:rPr>
        <w:t xml:space="preserve"> </w:t>
      </w:r>
      <w:r w:rsidR="003E0B9B">
        <w:rPr>
          <w:rFonts w:cstheme="minorHAnsi"/>
          <w:bCs/>
          <w:sz w:val="20"/>
          <w:szCs w:val="20"/>
        </w:rPr>
        <w:t>Mrs Greasley</w:t>
      </w:r>
      <w:r w:rsidR="000B01F2">
        <w:rPr>
          <w:rFonts w:cstheme="minorHAnsi"/>
          <w:bCs/>
          <w:sz w:val="20"/>
          <w:szCs w:val="20"/>
        </w:rPr>
        <w:t>, Mr Couchman</w:t>
      </w:r>
      <w:r w:rsidR="00F15BB0">
        <w:rPr>
          <w:rFonts w:cstheme="minorHAnsi"/>
          <w:bCs/>
          <w:sz w:val="20"/>
          <w:szCs w:val="20"/>
        </w:rPr>
        <w:t xml:space="preserve">, </w:t>
      </w:r>
      <w:r w:rsidR="00CC7924">
        <w:rPr>
          <w:rFonts w:cstheme="minorHAnsi"/>
          <w:bCs/>
          <w:sz w:val="20"/>
          <w:szCs w:val="20"/>
        </w:rPr>
        <w:t>Mr Jones</w:t>
      </w:r>
      <w:r w:rsidR="00FA7395">
        <w:rPr>
          <w:rFonts w:cstheme="minorHAnsi"/>
          <w:bCs/>
          <w:sz w:val="20"/>
          <w:szCs w:val="20"/>
        </w:rPr>
        <w:t>,</w:t>
      </w:r>
      <w:r w:rsidR="00D05CEA">
        <w:rPr>
          <w:rFonts w:cstheme="minorHAnsi"/>
          <w:bCs/>
          <w:sz w:val="20"/>
          <w:szCs w:val="20"/>
        </w:rPr>
        <w:t xml:space="preserve"> Councillor </w:t>
      </w:r>
      <w:proofErr w:type="spellStart"/>
      <w:r w:rsidR="00D05CEA">
        <w:rPr>
          <w:rFonts w:cstheme="minorHAnsi"/>
          <w:bCs/>
          <w:sz w:val="20"/>
          <w:szCs w:val="20"/>
        </w:rPr>
        <w:t>Chadwyck</w:t>
      </w:r>
      <w:proofErr w:type="spellEnd"/>
      <w:r w:rsidR="00D05CEA">
        <w:rPr>
          <w:rFonts w:cstheme="minorHAnsi"/>
          <w:bCs/>
          <w:sz w:val="20"/>
          <w:szCs w:val="20"/>
        </w:rPr>
        <w:t>-Healey, Councillor Cox, Councillor Barnes</w:t>
      </w:r>
    </w:p>
    <w:p w14:paraId="1B0058A8" w14:textId="3F1AF548" w:rsidR="004D194D" w:rsidRDefault="004D194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Apologies</w:t>
      </w:r>
      <w:r w:rsidR="008C4125">
        <w:rPr>
          <w:rFonts w:cstheme="minorHAnsi"/>
          <w:bCs/>
          <w:sz w:val="20"/>
          <w:szCs w:val="20"/>
        </w:rPr>
        <w:t xml:space="preserve">: Councillor </w:t>
      </w:r>
      <w:r>
        <w:rPr>
          <w:rFonts w:cstheme="minorHAnsi"/>
          <w:bCs/>
          <w:sz w:val="20"/>
          <w:szCs w:val="20"/>
        </w:rPr>
        <w:t>Law</w:t>
      </w:r>
      <w:r w:rsidR="00145A88">
        <w:rPr>
          <w:rFonts w:cstheme="minorHAnsi"/>
          <w:bCs/>
          <w:sz w:val="20"/>
          <w:szCs w:val="20"/>
        </w:rPr>
        <w:t xml:space="preserve">, </w:t>
      </w:r>
      <w:r w:rsidR="004A7449">
        <w:rPr>
          <w:rFonts w:cstheme="minorHAnsi"/>
          <w:bCs/>
          <w:sz w:val="20"/>
          <w:szCs w:val="20"/>
        </w:rPr>
        <w:t>Councillor Larkin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7D8E2FDD" w14:textId="77777777" w:rsidR="00023B6C" w:rsidRDefault="00023B6C">
      <w:pPr>
        <w:rPr>
          <w:rFonts w:cstheme="minorHAnsi"/>
          <w:bCs/>
          <w:sz w:val="20"/>
          <w:szCs w:val="20"/>
        </w:rPr>
      </w:pPr>
    </w:p>
    <w:p w14:paraId="1E89221D" w14:textId="1F0E56B9" w:rsidR="003A3E45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6B4D5890" w14:textId="4943BBD6" w:rsidR="0045532B" w:rsidRDefault="00FA739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items were raised.</w:t>
      </w:r>
    </w:p>
    <w:p w14:paraId="25977539" w14:textId="77777777" w:rsidR="00320450" w:rsidRPr="002E79EA" w:rsidRDefault="00320450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2CF1B5CB" w:rsidR="00B93B01" w:rsidRDefault="00FA739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were no declarations of interest.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360841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D05CEA">
        <w:rPr>
          <w:rFonts w:cstheme="minorHAnsi"/>
          <w:bCs/>
          <w:sz w:val="20"/>
          <w:szCs w:val="20"/>
        </w:rPr>
        <w:t>1</w:t>
      </w:r>
      <w:r w:rsidR="00D05CEA" w:rsidRPr="00D05CEA">
        <w:rPr>
          <w:rFonts w:cstheme="minorHAnsi"/>
          <w:bCs/>
          <w:sz w:val="20"/>
          <w:szCs w:val="20"/>
          <w:vertAlign w:val="superscript"/>
        </w:rPr>
        <w:t>st</w:t>
      </w:r>
      <w:proofErr w:type="gramEnd"/>
      <w:r w:rsidR="00D05CEA">
        <w:rPr>
          <w:rFonts w:cstheme="minorHAnsi"/>
          <w:bCs/>
          <w:sz w:val="20"/>
          <w:szCs w:val="20"/>
        </w:rPr>
        <w:t xml:space="preserve"> December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3D333615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70AE997E" w14:textId="77CC1801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BC1E35C" w14:textId="507BF87F" w:rsidR="00D05CEA" w:rsidRDefault="00D05CE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21/02922 3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Beckfords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– extension</w:t>
      </w:r>
    </w:p>
    <w:p w14:paraId="3FEFEA2F" w14:textId="382AF954" w:rsidR="00D05CEA" w:rsidRDefault="00CF728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reviewed the application and had no objections subject to the views of neighbours. Any building </w:t>
      </w:r>
      <w:r w:rsidR="00527EC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related traffic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should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take into account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the narrow nature of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Beckfords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and ensure parking is appropriate.</w:t>
      </w:r>
    </w:p>
    <w:p w14:paraId="0141C737" w14:textId="77777777" w:rsidR="00CF7286" w:rsidRDefault="00CF728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00B03F5" w14:textId="13F1FBAE" w:rsidR="00D05CEA" w:rsidRDefault="00D05CE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21/02984 11 Emery Acres – rear extension</w:t>
      </w:r>
    </w:p>
    <w:p w14:paraId="455110BA" w14:textId="399B454D" w:rsidR="00B951CF" w:rsidRDefault="00B951C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1535E842" w14:textId="501BE812" w:rsidR="00D05CEA" w:rsidRDefault="00D05CE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9A2C7F0" w14:textId="44E9F187" w:rsidR="00D05CEA" w:rsidRDefault="00D05CE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21/03008 Tiled Cottage – alterations based on prev</w:t>
      </w:r>
      <w:r w:rsidR="00CF728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ous planning application approval</w:t>
      </w:r>
    </w:p>
    <w:p w14:paraId="75B1E310" w14:textId="5F5D3EC7" w:rsidR="00D05CEA" w:rsidRDefault="00B951C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39B22CA0" w14:textId="77777777" w:rsidR="00B951CF" w:rsidRDefault="00B951C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11A6AA6" w14:textId="3CEE3A8D" w:rsidR="00D05CEA" w:rsidRDefault="00D05CE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21/03025 Talbot Oaks, Bethesda St – extension</w:t>
      </w:r>
    </w:p>
    <w:p w14:paraId="675EC89D" w14:textId="173E3B20" w:rsidR="00D05CEA" w:rsidRDefault="00B951C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033DCDF2" w14:textId="77777777" w:rsidR="00B951CF" w:rsidRDefault="00B951C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DD4E402" w14:textId="4E3FAC9C" w:rsidR="00D05CEA" w:rsidRDefault="00D05CEA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21/03102 Beale Park – new gatehouse</w:t>
      </w:r>
    </w:p>
    <w:p w14:paraId="0729B2AC" w14:textId="1ED464F5" w:rsidR="00D05CEA" w:rsidRDefault="00B951C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  <w:r w:rsidR="00EB33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4A744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It was noted that whilst the gatehouse w</w:t>
      </w:r>
      <w:r w:rsidR="00E124C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ill be</w:t>
      </w:r>
      <w:r w:rsidR="004A744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situated a considerable way down the main entrance to Beale Park there was a small chance of traffic backing onto the main road</w:t>
      </w:r>
      <w:r w:rsidR="00E124C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at peak times</w:t>
      </w:r>
      <w:r w:rsidR="004A744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and this should be checked by WBC to ensure that the risk is minimal. </w:t>
      </w:r>
    </w:p>
    <w:p w14:paraId="169D7573" w14:textId="6D60A0FD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 </w:t>
      </w:r>
    </w:p>
    <w:p w14:paraId="31AF8B61" w14:textId="77777777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1CE1F00F" w14:textId="59920681" w:rsidR="00145A88" w:rsidRDefault="00CC7924" w:rsidP="00D05CEA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21/02</w:t>
      </w:r>
      <w:r w:rsidR="00D05CEA">
        <w:rPr>
          <w:rFonts w:cstheme="minorHAnsi"/>
          <w:bCs/>
          <w:sz w:val="20"/>
          <w:szCs w:val="20"/>
        </w:rPr>
        <w:t xml:space="preserve">734 </w:t>
      </w:r>
      <w:proofErr w:type="spellStart"/>
      <w:r w:rsidR="00D05CEA">
        <w:rPr>
          <w:rFonts w:cstheme="minorHAnsi"/>
          <w:bCs/>
          <w:sz w:val="20"/>
          <w:szCs w:val="20"/>
        </w:rPr>
        <w:t>Timberley</w:t>
      </w:r>
      <w:proofErr w:type="spellEnd"/>
      <w:r w:rsidR="00D05CEA">
        <w:rPr>
          <w:rFonts w:cstheme="minorHAnsi"/>
          <w:bCs/>
          <w:sz w:val="20"/>
          <w:szCs w:val="20"/>
        </w:rPr>
        <w:t>, Pangbourne Road (extension) – WBC Approval, BPC No Objection</w:t>
      </w:r>
    </w:p>
    <w:p w14:paraId="52106CE3" w14:textId="72FC226C" w:rsidR="00D05CEA" w:rsidRDefault="00AA1D31" w:rsidP="00D05CEA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21/02597 The Red House, Lower Basildon (new parking space) – WBC Refusal, PC No Objection (subject to Highways)</w:t>
      </w:r>
    </w:p>
    <w:p w14:paraId="4DC1877D" w14:textId="4D2385E1" w:rsidR="00AA1D31" w:rsidRDefault="00AA1D31" w:rsidP="00D05CEA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21/02583 Quince House, </w:t>
      </w:r>
      <w:proofErr w:type="spellStart"/>
      <w:r>
        <w:rPr>
          <w:rFonts w:cstheme="minorHAnsi"/>
          <w:bCs/>
          <w:sz w:val="20"/>
          <w:szCs w:val="20"/>
        </w:rPr>
        <w:t>Beckfords</w:t>
      </w:r>
      <w:proofErr w:type="spellEnd"/>
      <w:r>
        <w:rPr>
          <w:rFonts w:cstheme="minorHAnsi"/>
          <w:bCs/>
          <w:sz w:val="20"/>
          <w:szCs w:val="20"/>
        </w:rPr>
        <w:t xml:space="preserve"> (garage extension) – WBC Approval, PC No Objection</w:t>
      </w:r>
    </w:p>
    <w:p w14:paraId="21754B23" w14:textId="13960266" w:rsidR="004A7449" w:rsidRDefault="00AA1D31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21/02555 Otford House, </w:t>
      </w:r>
      <w:proofErr w:type="spellStart"/>
      <w:r>
        <w:rPr>
          <w:rFonts w:cstheme="minorHAnsi"/>
          <w:bCs/>
          <w:sz w:val="20"/>
          <w:szCs w:val="20"/>
        </w:rPr>
        <w:t>Beckfords</w:t>
      </w:r>
      <w:proofErr w:type="spellEnd"/>
      <w:r>
        <w:rPr>
          <w:rFonts w:cstheme="minorHAnsi"/>
          <w:bCs/>
          <w:sz w:val="20"/>
          <w:szCs w:val="20"/>
        </w:rPr>
        <w:t xml:space="preserve"> / Pangbourne Rd (extens</w:t>
      </w:r>
      <w:r w:rsidR="00527EC6">
        <w:rPr>
          <w:rFonts w:cstheme="minorHAnsi"/>
          <w:bCs/>
          <w:sz w:val="20"/>
          <w:szCs w:val="20"/>
        </w:rPr>
        <w:t>i</w:t>
      </w:r>
      <w:r>
        <w:rPr>
          <w:rFonts w:cstheme="minorHAnsi"/>
          <w:bCs/>
          <w:sz w:val="20"/>
          <w:szCs w:val="20"/>
        </w:rPr>
        <w:t>on) – WBC Approval, PC No Objectio</w:t>
      </w:r>
      <w:r w:rsidR="00623174">
        <w:rPr>
          <w:rFonts w:cstheme="minorHAnsi"/>
          <w:bCs/>
          <w:sz w:val="20"/>
          <w:szCs w:val="20"/>
        </w:rPr>
        <w:t>n</w:t>
      </w:r>
    </w:p>
    <w:p w14:paraId="3B767FC0" w14:textId="77777777" w:rsidR="00527EC6" w:rsidRDefault="00527EC6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CE6C091" w:rsidR="00E312AF" w:rsidRDefault="00862934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proofErr w:type="gramStart"/>
      <w:r w:rsidR="001F0A1D" w:rsidRPr="00315D63">
        <w:rPr>
          <w:rFonts w:cstheme="minorHAnsi"/>
          <w:bCs/>
          <w:sz w:val="20"/>
          <w:szCs w:val="20"/>
        </w:rPr>
        <w:t>REVIEW</w:t>
      </w:r>
      <w:proofErr w:type="gramEnd"/>
      <w:r w:rsidR="001F0A1D" w:rsidRPr="00315D63">
        <w:rPr>
          <w:rFonts w:cstheme="minorHAnsi"/>
          <w:bCs/>
          <w:sz w:val="20"/>
          <w:szCs w:val="20"/>
        </w:rPr>
        <w:t xml:space="preserve"> OF OPEN ACTIONS</w:t>
      </w:r>
    </w:p>
    <w:p w14:paraId="71A43C4A" w14:textId="661FE60D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2896897" w14:textId="5AE01DE5" w:rsidR="00D05CEA" w:rsidRDefault="008D6227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Clerk took the meeting through the proposed </w:t>
      </w:r>
      <w:r w:rsidR="00D05CEA">
        <w:rPr>
          <w:rFonts w:eastAsia="Times New Roman" w:cstheme="minorHAnsi"/>
          <w:color w:val="000000"/>
          <w:sz w:val="20"/>
          <w:szCs w:val="20"/>
          <w:lang w:eastAsia="en-GB"/>
        </w:rPr>
        <w:t>budget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2022/23. The Clerk confirmed that the overall spend was expected to be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just under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31k based on expected outgoings including clerk</w:t>
      </w:r>
      <w:r w:rsidR="00623174">
        <w:rPr>
          <w:rFonts w:eastAsia="Times New Roman" w:cstheme="minorHAnsi"/>
          <w:color w:val="000000"/>
          <w:sz w:val="20"/>
          <w:szCs w:val="20"/>
          <w:lang w:eastAsia="en-GB"/>
        </w:rPr>
        <w:t>’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s salary, support for various services and the numerous obligations that the Council has around grass cutting, street lighting and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salt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gritting. The Parish Council voted in favour of the budget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with the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discussion then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>moving to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D05CEA">
        <w:rPr>
          <w:rFonts w:eastAsia="Times New Roman" w:cstheme="minorHAnsi"/>
          <w:color w:val="000000"/>
          <w:sz w:val="20"/>
          <w:szCs w:val="20"/>
          <w:lang w:eastAsia="en-GB"/>
        </w:rPr>
        <w:t>the precept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The clerk confirmed that based on current funds a figure of </w:t>
      </w:r>
      <w:r w:rsidR="00432FE5">
        <w:rPr>
          <w:rFonts w:eastAsia="Times New Roman" w:cstheme="minorHAnsi"/>
          <w:color w:val="000000"/>
          <w:sz w:val="20"/>
          <w:szCs w:val="20"/>
          <w:lang w:eastAsia="en-GB"/>
        </w:rPr>
        <w:t>23K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would meet most of the costs w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hilst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accepting that the Council still held a sizeable reserve. This was considered by the Council and agreed with the clerk given the task of confirming this to West Berkshire Council.</w:t>
      </w:r>
    </w:p>
    <w:p w14:paraId="5566FDC9" w14:textId="77777777" w:rsidR="00EB33CC" w:rsidRDefault="00EB33CC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3149959" w14:textId="77777777" w:rsidR="00CF3131" w:rsidRDefault="00EB33CC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Councillors Couchman and Jones confirmed that they had met with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representatives from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Beale Park during December. Dog walking 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and </w:t>
      </w:r>
      <w:proofErr w:type="gramStart"/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>residents</w:t>
      </w:r>
      <w:proofErr w:type="gramEnd"/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access to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Park w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>ere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discussed and Beale Park confirmed that from a safety and </w:t>
      </w:r>
      <w:r w:rsidR="002664A3">
        <w:rPr>
          <w:rFonts w:eastAsia="Times New Roman" w:cstheme="minorHAnsi"/>
          <w:color w:val="000000"/>
          <w:sz w:val="20"/>
          <w:szCs w:val="20"/>
          <w:lang w:eastAsia="en-GB"/>
        </w:rPr>
        <w:t>liability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point of view they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>remain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unhappy with 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>the principle of residents walking on their land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although </w:t>
      </w:r>
      <w:r w:rsidR="002664A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access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still </w:t>
      </w:r>
      <w:r w:rsidR="002664A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remains in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>part for now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It was suggested that the Parish Council could 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pay for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the steps to Tookie Wood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be repaired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in exchange for </w:t>
      </w:r>
      <w:proofErr w:type="gramStart"/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>residents</w:t>
      </w:r>
      <w:proofErr w:type="gramEnd"/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access but 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Beale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Park were not in favour of this. </w:t>
      </w:r>
    </w:p>
    <w:p w14:paraId="0A743874" w14:textId="60F05FEC" w:rsidR="00D05CEA" w:rsidRDefault="00CF3131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A compromise was proposed by the</w:t>
      </w:r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gramStart"/>
      <w:r w:rsidR="00527EC6">
        <w:rPr>
          <w:rFonts w:eastAsia="Times New Roman" w:cstheme="minorHAnsi"/>
          <w:color w:val="000000"/>
          <w:sz w:val="20"/>
          <w:szCs w:val="20"/>
          <w:lang w:eastAsia="en-GB"/>
        </w:rPr>
        <w:t>Park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– they would offer </w:t>
      </w:r>
      <w:r w:rsidR="00EB33C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 small piece of land near the old curtain shop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which </w:t>
      </w:r>
      <w:r w:rsidR="00EB33C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could be made available for dog walkers for a nominal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annual </w:t>
      </w:r>
      <w:r w:rsidR="00EB33CC">
        <w:rPr>
          <w:rFonts w:eastAsia="Times New Roman" w:cstheme="minorHAnsi"/>
          <w:color w:val="000000"/>
          <w:sz w:val="20"/>
          <w:szCs w:val="20"/>
          <w:lang w:eastAsia="en-GB"/>
        </w:rPr>
        <w:t>rent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; th</w:t>
      </w:r>
      <w:r w:rsidR="002664A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 Parish Council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discussed this and </w:t>
      </w:r>
      <w:r w:rsidR="002664A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were in favour of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proceeding s</w:t>
      </w:r>
      <w:r w:rsidR="002664A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ubject to cost. </w:t>
      </w:r>
      <w:r w:rsidR="00623174">
        <w:rPr>
          <w:rFonts w:eastAsia="Times New Roman" w:cstheme="minorHAnsi"/>
          <w:color w:val="000000"/>
          <w:sz w:val="20"/>
          <w:szCs w:val="20"/>
          <w:lang w:eastAsia="en-GB"/>
        </w:rPr>
        <w:t>Further discussions on this and access will take place at a second meeting.</w:t>
      </w:r>
    </w:p>
    <w:p w14:paraId="4CBE77C1" w14:textId="4037CA4B" w:rsidR="00EB33CC" w:rsidRDefault="00EB33CC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7586801" w14:textId="18175D9A" w:rsidR="00D7296F" w:rsidRDefault="00D7296F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Councillor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Chadwyck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>-Healey confirmed that the new park equipment is scheduled for the spring with further updates forwarded on as details are received.</w:t>
      </w:r>
    </w:p>
    <w:p w14:paraId="536EA028" w14:textId="5602F5BF" w:rsidR="00D7296F" w:rsidRDefault="00D7296F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24211E9" w14:textId="16B164E1" w:rsidR="008D6227" w:rsidRDefault="008D6227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annual library contribution was discussed. The clerk confirmed that in previous years £1720 had been donated to help the service continue and the Parish Council voted in favour of making 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 repeat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donation for 2022. A cheque will be raised by the clerk for the next meeting.</w:t>
      </w:r>
    </w:p>
    <w:p w14:paraId="59FEA1C2" w14:textId="4611DB57" w:rsidR="008D6227" w:rsidRDefault="008D6227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4F8DD2E5" w14:textId="5FBD6178" w:rsidR="00432FE5" w:rsidRDefault="00432FE5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West Berkshire Council have completed their speed survey in Upper Basildon and </w:t>
      </w:r>
      <w:proofErr w:type="gramStart"/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in particular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the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Aldworth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Road. Results show that between the 4</w:t>
      </w:r>
      <w:r w:rsidRPr="00432FE5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18</w:t>
      </w:r>
      <w:r w:rsidRPr="00432FE5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November the average speed was between 28 and 29mph with a single peak speed of 55mph recorded. West Berkshire Council have recommended a village </w:t>
      </w:r>
      <w:r w:rsidR="00CF3131">
        <w:rPr>
          <w:rFonts w:eastAsia="Times New Roman" w:cstheme="minorHAnsi"/>
          <w:color w:val="000000"/>
          <w:sz w:val="20"/>
          <w:szCs w:val="20"/>
          <w:lang w:eastAsia="en-GB"/>
        </w:rPr>
        <w:t xml:space="preserve">verge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gate for the entry at the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Aldworth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end of the village. Councillor Jones will prepare something for wider circulation and will talk to the</w:t>
      </w:r>
      <w:r w:rsidR="001E108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relevant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safety officer about speed</w:t>
      </w:r>
      <w:r w:rsidR="001E108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gun training. </w:t>
      </w:r>
    </w:p>
    <w:p w14:paraId="52AED452" w14:textId="77777777" w:rsidR="00432FE5" w:rsidRDefault="00432FE5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618833B" w14:textId="41C07E9A" w:rsidR="00D7296F" w:rsidRDefault="00D7296F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Councillor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Chadwyck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-Healey updated the meeting on the Platinum Jubilee. The Village Hall is booked over the weekend of the 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en-GB"/>
        </w:rPr>
        <w:t>4</w:t>
      </w:r>
      <w:r w:rsidRPr="00D7296F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th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June</w:t>
      </w:r>
      <w:r w:rsidR="001E108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a proposed community event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. Further discussions will take place next month and it was confirmed that a committee is in the process of being put together</w:t>
      </w:r>
      <w:r w:rsidR="001E108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manage arrangements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25D78111" w14:textId="577F2D22" w:rsidR="00D7296F" w:rsidRDefault="00D7296F" w:rsidP="00FA73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C925C4D" w14:textId="510E3A31" w:rsidR="00432FE5" w:rsidRDefault="00D7296F" w:rsidP="00432FE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West Berkshire </w:t>
      </w:r>
      <w:r w:rsidR="001E108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have given the Parish Council two trees for planting</w:t>
      </w:r>
      <w:r w:rsidR="001E1083">
        <w:rPr>
          <w:rFonts w:eastAsia="Times New Roman" w:cstheme="minorHAnsi"/>
          <w:color w:val="000000"/>
          <w:sz w:val="20"/>
          <w:szCs w:val="20"/>
          <w:lang w:eastAsia="en-GB"/>
        </w:rPr>
        <w:t>; b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oth have been planted on the Village Green.</w:t>
      </w:r>
    </w:p>
    <w:p w14:paraId="5C7CE4AA" w14:textId="77777777" w:rsidR="00432FE5" w:rsidRPr="00432FE5" w:rsidRDefault="00432FE5" w:rsidP="00432FE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5925FF80" w14:textId="350CDB26" w:rsidR="0018107F" w:rsidRDefault="00EB33CC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Councillor Larkin has written to the village magazine regarding recycling and the imminent arrival of recycling boxes at the village hall. These will be used as a one off </w:t>
      </w:r>
      <w:r w:rsidR="001E1083">
        <w:rPr>
          <w:rFonts w:cstheme="minorHAnsi"/>
          <w:bCs/>
          <w:sz w:val="20"/>
          <w:szCs w:val="20"/>
        </w:rPr>
        <w:t>initially,</w:t>
      </w:r>
      <w:r>
        <w:rPr>
          <w:rFonts w:cstheme="minorHAnsi"/>
          <w:bCs/>
          <w:sz w:val="20"/>
          <w:szCs w:val="20"/>
        </w:rPr>
        <w:t xml:space="preserve"> but should interest be sufficient the initiative will continue.</w:t>
      </w:r>
    </w:p>
    <w:p w14:paraId="49401DA4" w14:textId="77777777" w:rsidR="001E1083" w:rsidRDefault="001E1083">
      <w:pPr>
        <w:rPr>
          <w:rFonts w:cstheme="minorHAnsi"/>
          <w:bCs/>
          <w:sz w:val="20"/>
          <w:szCs w:val="20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58D28B7F" w14:textId="2E8E50ED" w:rsidR="008D7F7E" w:rsidRDefault="000B01F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No issues were reported with </w:t>
      </w:r>
      <w:r w:rsidR="000E4466">
        <w:rPr>
          <w:rFonts w:cstheme="minorHAnsi"/>
          <w:bCs/>
          <w:sz w:val="20"/>
          <w:szCs w:val="20"/>
        </w:rPr>
        <w:t>footpaths</w:t>
      </w:r>
      <w:r w:rsidR="00D05CEA">
        <w:rPr>
          <w:rFonts w:cstheme="minorHAnsi"/>
          <w:bCs/>
          <w:sz w:val="20"/>
          <w:szCs w:val="20"/>
        </w:rPr>
        <w:t xml:space="preserve"> this month.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A520E61" w14:textId="7074FD16" w:rsidR="00176A78" w:rsidRPr="00315D63" w:rsidRDefault="00862934" w:rsidP="00575946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The District Councillor </w:t>
      </w:r>
      <w:r w:rsidR="002F4AB0" w:rsidRPr="00315D63">
        <w:rPr>
          <w:rFonts w:cstheme="minorHAnsi"/>
          <w:bCs/>
          <w:sz w:val="20"/>
          <w:szCs w:val="20"/>
        </w:rPr>
        <w:t>c</w:t>
      </w:r>
      <w:r w:rsidR="00575946">
        <w:rPr>
          <w:rFonts w:cstheme="minorHAnsi"/>
          <w:bCs/>
          <w:sz w:val="20"/>
          <w:szCs w:val="20"/>
        </w:rPr>
        <w:t>ontinues to work on local issues.</w:t>
      </w:r>
    </w:p>
    <w:p w14:paraId="51F229C8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959"/>
        <w:gridCol w:w="2093"/>
        <w:gridCol w:w="848"/>
        <w:gridCol w:w="711"/>
        <w:gridCol w:w="801"/>
      </w:tblGrid>
      <w:tr w:rsidR="00D05CEA" w:rsidRPr="0009487F" w14:paraId="42379FA0" w14:textId="77777777" w:rsidTr="0042097C">
        <w:tc>
          <w:tcPr>
            <w:tcW w:w="839" w:type="dxa"/>
          </w:tcPr>
          <w:p w14:paraId="463B68B2" w14:textId="77777777" w:rsidR="00D05CEA" w:rsidRPr="0009487F" w:rsidRDefault="00D05CEA" w:rsidP="0042097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959" w:type="dxa"/>
          </w:tcPr>
          <w:p w14:paraId="702C49DB" w14:textId="77777777" w:rsidR="00D05CEA" w:rsidRPr="0009487F" w:rsidRDefault="00D05CEA" w:rsidP="0042097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93" w:type="dxa"/>
          </w:tcPr>
          <w:p w14:paraId="6E1A448D" w14:textId="77777777" w:rsidR="00D05CEA" w:rsidRPr="0009487F" w:rsidRDefault="00D05CEA" w:rsidP="0042097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8" w:type="dxa"/>
          </w:tcPr>
          <w:p w14:paraId="00C4C7F1" w14:textId="77777777" w:rsidR="00D05CEA" w:rsidRPr="0009487F" w:rsidRDefault="00D05CEA" w:rsidP="0042097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711" w:type="dxa"/>
          </w:tcPr>
          <w:p w14:paraId="18371FA0" w14:textId="77777777" w:rsidR="00D05CEA" w:rsidRPr="0009487F" w:rsidRDefault="00D05CEA" w:rsidP="0042097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01" w:type="dxa"/>
          </w:tcPr>
          <w:p w14:paraId="15C50403" w14:textId="77777777" w:rsidR="00D05CEA" w:rsidRPr="0009487F" w:rsidRDefault="00D05CEA" w:rsidP="0042097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D05CEA" w14:paraId="59219128" w14:textId="77777777" w:rsidTr="0042097C">
        <w:tc>
          <w:tcPr>
            <w:tcW w:w="839" w:type="dxa"/>
          </w:tcPr>
          <w:p w14:paraId="6AF3859E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103466</w:t>
            </w:r>
          </w:p>
        </w:tc>
        <w:tc>
          <w:tcPr>
            <w:tcW w:w="1959" w:type="dxa"/>
          </w:tcPr>
          <w:p w14:paraId="1B59E14E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93" w:type="dxa"/>
          </w:tcPr>
          <w:p w14:paraId="62253E2F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8" w:type="dxa"/>
          </w:tcPr>
          <w:p w14:paraId="49CF6A8A" w14:textId="2D149F8D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</w:t>
            </w:r>
            <w:r w:rsidR="00B7308F">
              <w:rPr>
                <w:sz w:val="18"/>
                <w:szCs w:val="24"/>
              </w:rPr>
              <w:t>5</w:t>
            </w:r>
            <w:r>
              <w:rPr>
                <w:sz w:val="18"/>
                <w:szCs w:val="24"/>
              </w:rPr>
              <w:t>8</w:t>
            </w:r>
          </w:p>
        </w:tc>
        <w:tc>
          <w:tcPr>
            <w:tcW w:w="711" w:type="dxa"/>
          </w:tcPr>
          <w:p w14:paraId="35370554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1AD42F26" w14:textId="41CCF705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</w:t>
            </w:r>
            <w:r w:rsidR="00B7308F">
              <w:rPr>
                <w:sz w:val="18"/>
                <w:szCs w:val="24"/>
              </w:rPr>
              <w:t>5</w:t>
            </w:r>
            <w:r>
              <w:rPr>
                <w:sz w:val="18"/>
                <w:szCs w:val="24"/>
              </w:rPr>
              <w:t>8</w:t>
            </w:r>
          </w:p>
        </w:tc>
      </w:tr>
      <w:tr w:rsidR="00D05CEA" w14:paraId="08C25D28" w14:textId="77777777" w:rsidTr="0042097C">
        <w:tc>
          <w:tcPr>
            <w:tcW w:w="839" w:type="dxa"/>
          </w:tcPr>
          <w:p w14:paraId="77CA88E4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103467</w:t>
            </w:r>
          </w:p>
        </w:tc>
        <w:tc>
          <w:tcPr>
            <w:tcW w:w="1959" w:type="dxa"/>
          </w:tcPr>
          <w:p w14:paraId="2FF2791B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93" w:type="dxa"/>
          </w:tcPr>
          <w:p w14:paraId="041CD867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8" w:type="dxa"/>
          </w:tcPr>
          <w:p w14:paraId="61A6A7DB" w14:textId="4A941812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  <w:r w:rsidR="00B7308F">
              <w:rPr>
                <w:sz w:val="18"/>
                <w:szCs w:val="24"/>
              </w:rPr>
              <w:t>0</w:t>
            </w:r>
            <w:r>
              <w:rPr>
                <w:sz w:val="18"/>
                <w:szCs w:val="24"/>
              </w:rPr>
              <w:t>.</w:t>
            </w:r>
            <w:r w:rsidR="00B7308F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0</w:t>
            </w:r>
          </w:p>
        </w:tc>
        <w:tc>
          <w:tcPr>
            <w:tcW w:w="711" w:type="dxa"/>
          </w:tcPr>
          <w:p w14:paraId="51825E7D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116FCAC3" w14:textId="0C437AE2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  <w:r w:rsidR="00B7308F">
              <w:rPr>
                <w:sz w:val="18"/>
                <w:szCs w:val="24"/>
              </w:rPr>
              <w:t>0</w:t>
            </w:r>
            <w:r>
              <w:rPr>
                <w:sz w:val="18"/>
                <w:szCs w:val="24"/>
              </w:rPr>
              <w:t>.</w:t>
            </w:r>
            <w:r w:rsidR="00B7308F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0</w:t>
            </w:r>
          </w:p>
        </w:tc>
      </w:tr>
      <w:tr w:rsidR="00D05CEA" w14:paraId="3E43F84E" w14:textId="77777777" w:rsidTr="0042097C">
        <w:tc>
          <w:tcPr>
            <w:tcW w:w="839" w:type="dxa"/>
          </w:tcPr>
          <w:p w14:paraId="237C717E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103468</w:t>
            </w:r>
          </w:p>
        </w:tc>
        <w:tc>
          <w:tcPr>
            <w:tcW w:w="1959" w:type="dxa"/>
          </w:tcPr>
          <w:p w14:paraId="781ABDD2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 Parsons</w:t>
            </w:r>
          </w:p>
        </w:tc>
        <w:tc>
          <w:tcPr>
            <w:tcW w:w="2093" w:type="dxa"/>
          </w:tcPr>
          <w:p w14:paraId="34F11355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Expenses</w:t>
            </w:r>
          </w:p>
        </w:tc>
        <w:tc>
          <w:tcPr>
            <w:tcW w:w="848" w:type="dxa"/>
          </w:tcPr>
          <w:p w14:paraId="1F7F690A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27.74</w:t>
            </w:r>
          </w:p>
        </w:tc>
        <w:tc>
          <w:tcPr>
            <w:tcW w:w="711" w:type="dxa"/>
          </w:tcPr>
          <w:p w14:paraId="75ED7135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311CF085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27.74</w:t>
            </w:r>
          </w:p>
        </w:tc>
      </w:tr>
      <w:tr w:rsidR="00D05CEA" w14:paraId="01373A8A" w14:textId="77777777" w:rsidTr="0042097C">
        <w:tc>
          <w:tcPr>
            <w:tcW w:w="839" w:type="dxa"/>
          </w:tcPr>
          <w:p w14:paraId="5099A7F2" w14:textId="77777777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103469</w:t>
            </w:r>
          </w:p>
        </w:tc>
        <w:tc>
          <w:tcPr>
            <w:tcW w:w="1959" w:type="dxa"/>
          </w:tcPr>
          <w:p w14:paraId="31CCC010" w14:textId="642468FC" w:rsidR="00D05CEA" w:rsidRDefault="00D05CEA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SLCC</w:t>
            </w:r>
          </w:p>
        </w:tc>
        <w:tc>
          <w:tcPr>
            <w:tcW w:w="2093" w:type="dxa"/>
          </w:tcPr>
          <w:p w14:paraId="16F0F4CA" w14:textId="36CA9773" w:rsidR="00D05CEA" w:rsidRDefault="00B7308F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Subscription</w:t>
            </w:r>
          </w:p>
        </w:tc>
        <w:tc>
          <w:tcPr>
            <w:tcW w:w="848" w:type="dxa"/>
          </w:tcPr>
          <w:p w14:paraId="34EBAE18" w14:textId="6D700FC6" w:rsidR="00D05CEA" w:rsidRDefault="00B7308F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134.00</w:t>
            </w:r>
          </w:p>
        </w:tc>
        <w:tc>
          <w:tcPr>
            <w:tcW w:w="711" w:type="dxa"/>
          </w:tcPr>
          <w:p w14:paraId="508297D9" w14:textId="600CF853" w:rsidR="00D05CEA" w:rsidRDefault="00B7308F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3D084476" w14:textId="70A70C1C" w:rsidR="00D05CEA" w:rsidRDefault="00B7308F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134.00</w:t>
            </w:r>
          </w:p>
        </w:tc>
      </w:tr>
      <w:tr w:rsidR="001E1083" w14:paraId="6DCA90E7" w14:textId="77777777" w:rsidTr="0042097C">
        <w:tc>
          <w:tcPr>
            <w:tcW w:w="839" w:type="dxa"/>
          </w:tcPr>
          <w:p w14:paraId="5CCF494C" w14:textId="49B217A7" w:rsidR="001E1083" w:rsidRDefault="001E1083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103470</w:t>
            </w:r>
          </w:p>
        </w:tc>
        <w:tc>
          <w:tcPr>
            <w:tcW w:w="1959" w:type="dxa"/>
          </w:tcPr>
          <w:p w14:paraId="173BD46F" w14:textId="299530EC" w:rsidR="001E1083" w:rsidRDefault="001E1083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93" w:type="dxa"/>
          </w:tcPr>
          <w:p w14:paraId="6D516869" w14:textId="3B0CFE38" w:rsidR="001E1083" w:rsidRDefault="001E1083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Expenses (stamps)</w:t>
            </w:r>
          </w:p>
        </w:tc>
        <w:tc>
          <w:tcPr>
            <w:tcW w:w="848" w:type="dxa"/>
          </w:tcPr>
          <w:p w14:paraId="671F65ED" w14:textId="5C1697ED" w:rsidR="001E1083" w:rsidRDefault="001E1083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13.02</w:t>
            </w:r>
          </w:p>
        </w:tc>
        <w:tc>
          <w:tcPr>
            <w:tcW w:w="711" w:type="dxa"/>
          </w:tcPr>
          <w:p w14:paraId="3A961096" w14:textId="0E532596" w:rsidR="001E1083" w:rsidRDefault="001E1083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2A071C04" w14:textId="3BD049A1" w:rsidR="001E1083" w:rsidRDefault="001E1083" w:rsidP="0042097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13.02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35CEA262" w14:textId="5E8C91E5" w:rsidR="007072E7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Council accepted c</w:t>
      </w:r>
      <w:r w:rsidR="00C408A9" w:rsidRPr="00315D63">
        <w:rPr>
          <w:rFonts w:cstheme="minorHAnsi"/>
          <w:bCs/>
          <w:sz w:val="20"/>
          <w:szCs w:val="20"/>
        </w:rPr>
        <w:t>heque numbers 103</w:t>
      </w:r>
      <w:r w:rsidR="00517EC5">
        <w:rPr>
          <w:rFonts w:cstheme="minorHAnsi"/>
          <w:bCs/>
          <w:sz w:val="20"/>
          <w:szCs w:val="20"/>
        </w:rPr>
        <w:t>4</w:t>
      </w:r>
      <w:r w:rsidR="00FA7395">
        <w:rPr>
          <w:rFonts w:cstheme="minorHAnsi"/>
          <w:bCs/>
          <w:sz w:val="20"/>
          <w:szCs w:val="20"/>
        </w:rPr>
        <w:t>6</w:t>
      </w:r>
      <w:r w:rsidR="00D05CEA">
        <w:rPr>
          <w:rFonts w:cstheme="minorHAnsi"/>
          <w:bCs/>
          <w:sz w:val="20"/>
          <w:szCs w:val="20"/>
        </w:rPr>
        <w:t>6</w:t>
      </w:r>
      <w:r w:rsidR="00CC7924">
        <w:rPr>
          <w:rFonts w:cstheme="minorHAnsi"/>
          <w:bCs/>
          <w:sz w:val="20"/>
          <w:szCs w:val="20"/>
        </w:rPr>
        <w:t xml:space="preserve"> </w:t>
      </w:r>
      <w:r w:rsidR="00E2677D">
        <w:rPr>
          <w:rFonts w:cstheme="minorHAnsi"/>
          <w:bCs/>
          <w:sz w:val="20"/>
          <w:szCs w:val="20"/>
        </w:rPr>
        <w:t>–</w:t>
      </w:r>
      <w:r w:rsidR="00BA20D2">
        <w:rPr>
          <w:rFonts w:cstheme="minorHAnsi"/>
          <w:bCs/>
          <w:sz w:val="20"/>
          <w:szCs w:val="20"/>
        </w:rPr>
        <w:t xml:space="preserve"> </w:t>
      </w:r>
      <w:r w:rsidR="0004103A" w:rsidRPr="00315D63">
        <w:rPr>
          <w:rFonts w:cstheme="minorHAnsi"/>
          <w:bCs/>
          <w:sz w:val="20"/>
          <w:szCs w:val="20"/>
        </w:rPr>
        <w:t>103</w:t>
      </w:r>
      <w:r w:rsidR="00DF5FC3">
        <w:rPr>
          <w:rFonts w:cstheme="minorHAnsi"/>
          <w:bCs/>
          <w:sz w:val="20"/>
          <w:szCs w:val="20"/>
        </w:rPr>
        <w:t>4</w:t>
      </w:r>
      <w:r w:rsidR="001E1083">
        <w:rPr>
          <w:rFonts w:cstheme="minorHAnsi"/>
          <w:bCs/>
          <w:sz w:val="20"/>
          <w:szCs w:val="20"/>
        </w:rPr>
        <w:t xml:space="preserve">70 </w:t>
      </w:r>
      <w:r w:rsidRPr="00315D63">
        <w:rPr>
          <w:rFonts w:cstheme="minorHAnsi"/>
          <w:bCs/>
          <w:sz w:val="20"/>
          <w:szCs w:val="20"/>
        </w:rPr>
        <w:t>and the ongoing Standing Order to cover litter picking was confirmed.</w:t>
      </w:r>
      <w:r w:rsidR="001825DD" w:rsidRPr="00315D63">
        <w:rPr>
          <w:rFonts w:cstheme="minorHAnsi"/>
          <w:bCs/>
          <w:sz w:val="20"/>
          <w:szCs w:val="20"/>
        </w:rPr>
        <w:t xml:space="preserve"> </w:t>
      </w:r>
      <w:r w:rsidR="007072E7">
        <w:rPr>
          <w:rFonts w:cstheme="minorHAnsi"/>
          <w:bCs/>
          <w:sz w:val="20"/>
          <w:szCs w:val="20"/>
        </w:rPr>
        <w:t xml:space="preserve">The Direct debit to SSE was </w:t>
      </w:r>
      <w:r w:rsidR="00865A81">
        <w:rPr>
          <w:rFonts w:cstheme="minorHAnsi"/>
          <w:bCs/>
          <w:sz w:val="20"/>
          <w:szCs w:val="20"/>
        </w:rPr>
        <w:t xml:space="preserve">also </w:t>
      </w:r>
      <w:r w:rsidR="007072E7">
        <w:rPr>
          <w:rFonts w:cstheme="minorHAnsi"/>
          <w:bCs/>
          <w:sz w:val="20"/>
          <w:szCs w:val="20"/>
        </w:rPr>
        <w:t>confirmed</w:t>
      </w:r>
      <w:r w:rsidR="00865A81">
        <w:rPr>
          <w:rFonts w:cstheme="minorHAnsi"/>
          <w:bCs/>
          <w:sz w:val="20"/>
          <w:szCs w:val="20"/>
        </w:rPr>
        <w:t xml:space="preserve"> as received and acceptable.</w:t>
      </w:r>
    </w:p>
    <w:p w14:paraId="3E3FF481" w14:textId="0DEDBED5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Cheques versus bank statements were confirmed as correct </w:t>
      </w:r>
      <w:r w:rsidR="00FA7395">
        <w:rPr>
          <w:rFonts w:cstheme="minorHAnsi"/>
          <w:bCs/>
          <w:sz w:val="20"/>
          <w:szCs w:val="20"/>
        </w:rPr>
        <w:t>by the Clerk with no issues noted.</w:t>
      </w:r>
    </w:p>
    <w:p w14:paraId="5D965DA6" w14:textId="77777777" w:rsidR="002A389C" w:rsidRDefault="002A389C">
      <w:pPr>
        <w:rPr>
          <w:rFonts w:cstheme="minorHAnsi"/>
          <w:bCs/>
          <w:sz w:val="20"/>
          <w:szCs w:val="20"/>
        </w:rPr>
      </w:pPr>
    </w:p>
    <w:p w14:paraId="051967C5" w14:textId="0B25005F" w:rsidR="0042135A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62934" w:rsidRPr="00502BAD">
        <w:rPr>
          <w:rFonts w:cstheme="minorHAnsi"/>
          <w:bCs/>
          <w:sz w:val="20"/>
          <w:szCs w:val="20"/>
        </w:rPr>
        <w:t>CORRESPONDANCE</w:t>
      </w:r>
    </w:p>
    <w:p w14:paraId="302AC313" w14:textId="2BAF12C6" w:rsidR="000B01F2" w:rsidRDefault="00F15BB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correspondence was received</w:t>
      </w:r>
    </w:p>
    <w:p w14:paraId="68EB769F" w14:textId="77777777" w:rsidR="00F15BB0" w:rsidRDefault="00F15BB0">
      <w:pPr>
        <w:rPr>
          <w:rFonts w:cstheme="minorHAnsi"/>
          <w:bCs/>
          <w:sz w:val="20"/>
          <w:szCs w:val="20"/>
        </w:rPr>
      </w:pPr>
    </w:p>
    <w:p w14:paraId="115DA28A" w14:textId="2E7AC111" w:rsidR="00F83021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6CFD7F81" w14:textId="4F58D687" w:rsidR="00432FE5" w:rsidRDefault="00432FE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 local resident emailed the Parish Council regarding </w:t>
      </w:r>
      <w:r w:rsidR="00834500">
        <w:rPr>
          <w:rFonts w:cstheme="minorHAnsi"/>
          <w:bCs/>
          <w:sz w:val="20"/>
          <w:szCs w:val="20"/>
        </w:rPr>
        <w:t>a potential planning breach. The clerk will write to West Berkshire Council</w:t>
      </w:r>
      <w:r w:rsidR="001E1083">
        <w:rPr>
          <w:rFonts w:cstheme="minorHAnsi"/>
          <w:bCs/>
          <w:sz w:val="20"/>
          <w:szCs w:val="20"/>
        </w:rPr>
        <w:t xml:space="preserve"> with the detail</w:t>
      </w:r>
      <w:r w:rsidR="00834500">
        <w:rPr>
          <w:rFonts w:cstheme="minorHAnsi"/>
          <w:bCs/>
          <w:sz w:val="20"/>
          <w:szCs w:val="20"/>
        </w:rPr>
        <w:t xml:space="preserve">. </w:t>
      </w:r>
    </w:p>
    <w:p w14:paraId="1E2ADD39" w14:textId="77777777" w:rsidR="001E1083" w:rsidRDefault="001E1083">
      <w:pPr>
        <w:rPr>
          <w:rFonts w:cstheme="minorHAnsi"/>
          <w:bCs/>
          <w:sz w:val="20"/>
          <w:szCs w:val="20"/>
        </w:rPr>
      </w:pPr>
    </w:p>
    <w:p w14:paraId="4B5C616C" w14:textId="6ADE4B59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</w:t>
      </w:r>
      <w:r w:rsidR="003900AD">
        <w:rPr>
          <w:rFonts w:cstheme="minorHAnsi"/>
          <w:bCs/>
          <w:sz w:val="20"/>
          <w:szCs w:val="20"/>
        </w:rPr>
        <w:t xml:space="preserve"> and 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CC7924">
        <w:rPr>
          <w:rFonts w:cstheme="minorHAnsi"/>
          <w:bCs/>
          <w:sz w:val="20"/>
          <w:szCs w:val="20"/>
        </w:rPr>
        <w:t>9</w:t>
      </w:r>
      <w:r w:rsidR="002B5DD7">
        <w:rPr>
          <w:rFonts w:cstheme="minorHAnsi"/>
          <w:bCs/>
          <w:sz w:val="20"/>
          <w:szCs w:val="20"/>
        </w:rPr>
        <w:t>pm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23B6C"/>
    <w:rsid w:val="00033292"/>
    <w:rsid w:val="00033B25"/>
    <w:rsid w:val="00035C81"/>
    <w:rsid w:val="000379F5"/>
    <w:rsid w:val="0004103A"/>
    <w:rsid w:val="000529CA"/>
    <w:rsid w:val="0006033D"/>
    <w:rsid w:val="000655CC"/>
    <w:rsid w:val="00067E29"/>
    <w:rsid w:val="000767CE"/>
    <w:rsid w:val="00087C12"/>
    <w:rsid w:val="0009602B"/>
    <w:rsid w:val="000A141F"/>
    <w:rsid w:val="000A70EB"/>
    <w:rsid w:val="000B01F2"/>
    <w:rsid w:val="000B7810"/>
    <w:rsid w:val="000D10EE"/>
    <w:rsid w:val="000D794A"/>
    <w:rsid w:val="000D7F21"/>
    <w:rsid w:val="000E0943"/>
    <w:rsid w:val="000E36AE"/>
    <w:rsid w:val="000E4466"/>
    <w:rsid w:val="000F50BD"/>
    <w:rsid w:val="000F720C"/>
    <w:rsid w:val="00100682"/>
    <w:rsid w:val="00103886"/>
    <w:rsid w:val="001159B0"/>
    <w:rsid w:val="00117FAA"/>
    <w:rsid w:val="001263C6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E1083"/>
    <w:rsid w:val="001E3B91"/>
    <w:rsid w:val="001E3F58"/>
    <w:rsid w:val="001F0264"/>
    <w:rsid w:val="001F0A1D"/>
    <w:rsid w:val="001F44A7"/>
    <w:rsid w:val="001F7AF7"/>
    <w:rsid w:val="00203AB3"/>
    <w:rsid w:val="00222D9D"/>
    <w:rsid w:val="00224BF1"/>
    <w:rsid w:val="00225A1E"/>
    <w:rsid w:val="00230406"/>
    <w:rsid w:val="0024297A"/>
    <w:rsid w:val="002472AB"/>
    <w:rsid w:val="00247803"/>
    <w:rsid w:val="00262B0F"/>
    <w:rsid w:val="002664A3"/>
    <w:rsid w:val="0027588F"/>
    <w:rsid w:val="00281BF0"/>
    <w:rsid w:val="00284B64"/>
    <w:rsid w:val="00285A7A"/>
    <w:rsid w:val="00287C49"/>
    <w:rsid w:val="00294512"/>
    <w:rsid w:val="002A389C"/>
    <w:rsid w:val="002A62D0"/>
    <w:rsid w:val="002A7CA6"/>
    <w:rsid w:val="002B5527"/>
    <w:rsid w:val="002B5DD7"/>
    <w:rsid w:val="002D0C1A"/>
    <w:rsid w:val="002D1209"/>
    <w:rsid w:val="002D2B98"/>
    <w:rsid w:val="002D7108"/>
    <w:rsid w:val="002E79EA"/>
    <w:rsid w:val="002F1A98"/>
    <w:rsid w:val="002F3F93"/>
    <w:rsid w:val="002F4AB0"/>
    <w:rsid w:val="002F5CA4"/>
    <w:rsid w:val="00306156"/>
    <w:rsid w:val="00306C55"/>
    <w:rsid w:val="00315D63"/>
    <w:rsid w:val="00320450"/>
    <w:rsid w:val="00322FB7"/>
    <w:rsid w:val="003314F8"/>
    <w:rsid w:val="0033711F"/>
    <w:rsid w:val="00363F49"/>
    <w:rsid w:val="00371C45"/>
    <w:rsid w:val="00372526"/>
    <w:rsid w:val="003900AD"/>
    <w:rsid w:val="0039268C"/>
    <w:rsid w:val="003929B9"/>
    <w:rsid w:val="003A2896"/>
    <w:rsid w:val="003A3E45"/>
    <w:rsid w:val="003C48AA"/>
    <w:rsid w:val="003C7DAB"/>
    <w:rsid w:val="003E0B9B"/>
    <w:rsid w:val="003E6D6F"/>
    <w:rsid w:val="003F122D"/>
    <w:rsid w:val="003F4314"/>
    <w:rsid w:val="0041414D"/>
    <w:rsid w:val="0041740C"/>
    <w:rsid w:val="00420CFA"/>
    <w:rsid w:val="0042135A"/>
    <w:rsid w:val="00432FE5"/>
    <w:rsid w:val="0043426C"/>
    <w:rsid w:val="0045532B"/>
    <w:rsid w:val="004A4CD3"/>
    <w:rsid w:val="004A7371"/>
    <w:rsid w:val="004A7449"/>
    <w:rsid w:val="004A7BBA"/>
    <w:rsid w:val="004B072F"/>
    <w:rsid w:val="004B5336"/>
    <w:rsid w:val="004C1F03"/>
    <w:rsid w:val="004C3EDC"/>
    <w:rsid w:val="004D00E9"/>
    <w:rsid w:val="004D194D"/>
    <w:rsid w:val="004D2EF9"/>
    <w:rsid w:val="004E5A7E"/>
    <w:rsid w:val="004F4F69"/>
    <w:rsid w:val="004F6690"/>
    <w:rsid w:val="004F7F33"/>
    <w:rsid w:val="00500EA6"/>
    <w:rsid w:val="00502129"/>
    <w:rsid w:val="00502BAD"/>
    <w:rsid w:val="00505581"/>
    <w:rsid w:val="00510B68"/>
    <w:rsid w:val="00517EC5"/>
    <w:rsid w:val="0052060B"/>
    <w:rsid w:val="00527EC6"/>
    <w:rsid w:val="005353A4"/>
    <w:rsid w:val="00536707"/>
    <w:rsid w:val="00546454"/>
    <w:rsid w:val="00555C5D"/>
    <w:rsid w:val="00562FFD"/>
    <w:rsid w:val="00575946"/>
    <w:rsid w:val="0058038D"/>
    <w:rsid w:val="005A14DE"/>
    <w:rsid w:val="005A29BE"/>
    <w:rsid w:val="005B2D7E"/>
    <w:rsid w:val="005C7D64"/>
    <w:rsid w:val="005D5E35"/>
    <w:rsid w:val="00600DD8"/>
    <w:rsid w:val="00607915"/>
    <w:rsid w:val="00607EB6"/>
    <w:rsid w:val="006132B7"/>
    <w:rsid w:val="00613DA2"/>
    <w:rsid w:val="006151BE"/>
    <w:rsid w:val="006214BF"/>
    <w:rsid w:val="00623174"/>
    <w:rsid w:val="00633F82"/>
    <w:rsid w:val="006427C8"/>
    <w:rsid w:val="006475E1"/>
    <w:rsid w:val="00662274"/>
    <w:rsid w:val="00675847"/>
    <w:rsid w:val="00676E99"/>
    <w:rsid w:val="006804F2"/>
    <w:rsid w:val="0068219D"/>
    <w:rsid w:val="00691CDA"/>
    <w:rsid w:val="00694E04"/>
    <w:rsid w:val="00695C70"/>
    <w:rsid w:val="006C1714"/>
    <w:rsid w:val="006D34F0"/>
    <w:rsid w:val="006E5057"/>
    <w:rsid w:val="006E602F"/>
    <w:rsid w:val="006F5DC4"/>
    <w:rsid w:val="00705743"/>
    <w:rsid w:val="007072E7"/>
    <w:rsid w:val="00710D00"/>
    <w:rsid w:val="00711C86"/>
    <w:rsid w:val="00714F41"/>
    <w:rsid w:val="00717DBF"/>
    <w:rsid w:val="00732376"/>
    <w:rsid w:val="0073698D"/>
    <w:rsid w:val="007507E4"/>
    <w:rsid w:val="00750F6C"/>
    <w:rsid w:val="00761768"/>
    <w:rsid w:val="00771C6C"/>
    <w:rsid w:val="00776C99"/>
    <w:rsid w:val="00783174"/>
    <w:rsid w:val="00783894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06187"/>
    <w:rsid w:val="00811765"/>
    <w:rsid w:val="008215CB"/>
    <w:rsid w:val="0082680C"/>
    <w:rsid w:val="00834500"/>
    <w:rsid w:val="0083529F"/>
    <w:rsid w:val="008411F5"/>
    <w:rsid w:val="008426EA"/>
    <w:rsid w:val="0084634A"/>
    <w:rsid w:val="00846EC3"/>
    <w:rsid w:val="00854E63"/>
    <w:rsid w:val="008572FC"/>
    <w:rsid w:val="00862934"/>
    <w:rsid w:val="00865A81"/>
    <w:rsid w:val="00883A5C"/>
    <w:rsid w:val="008903F3"/>
    <w:rsid w:val="00896EF0"/>
    <w:rsid w:val="00897D46"/>
    <w:rsid w:val="008A2A33"/>
    <w:rsid w:val="008A4F94"/>
    <w:rsid w:val="008A7951"/>
    <w:rsid w:val="008B49BA"/>
    <w:rsid w:val="008C4125"/>
    <w:rsid w:val="008C6F65"/>
    <w:rsid w:val="008D6227"/>
    <w:rsid w:val="008D7F7E"/>
    <w:rsid w:val="008E1C71"/>
    <w:rsid w:val="008E2783"/>
    <w:rsid w:val="008E3054"/>
    <w:rsid w:val="008E7663"/>
    <w:rsid w:val="008F2D47"/>
    <w:rsid w:val="008F61A1"/>
    <w:rsid w:val="008F7239"/>
    <w:rsid w:val="009079EA"/>
    <w:rsid w:val="00911724"/>
    <w:rsid w:val="00912121"/>
    <w:rsid w:val="00912534"/>
    <w:rsid w:val="0091498C"/>
    <w:rsid w:val="00921EA3"/>
    <w:rsid w:val="0093551D"/>
    <w:rsid w:val="00946EFD"/>
    <w:rsid w:val="00953572"/>
    <w:rsid w:val="00961B03"/>
    <w:rsid w:val="0096683E"/>
    <w:rsid w:val="00970B9A"/>
    <w:rsid w:val="009730D4"/>
    <w:rsid w:val="00981CDB"/>
    <w:rsid w:val="00985966"/>
    <w:rsid w:val="00994458"/>
    <w:rsid w:val="009947B1"/>
    <w:rsid w:val="009951B9"/>
    <w:rsid w:val="009964BC"/>
    <w:rsid w:val="00997FAC"/>
    <w:rsid w:val="009A7C09"/>
    <w:rsid w:val="009B1E0F"/>
    <w:rsid w:val="009D7CF3"/>
    <w:rsid w:val="009E1548"/>
    <w:rsid w:val="009E224F"/>
    <w:rsid w:val="00A008BC"/>
    <w:rsid w:val="00A165BF"/>
    <w:rsid w:val="00A169B4"/>
    <w:rsid w:val="00A17020"/>
    <w:rsid w:val="00A20252"/>
    <w:rsid w:val="00A30079"/>
    <w:rsid w:val="00A44AFE"/>
    <w:rsid w:val="00A54EFD"/>
    <w:rsid w:val="00A640F2"/>
    <w:rsid w:val="00A6654F"/>
    <w:rsid w:val="00A70E79"/>
    <w:rsid w:val="00A76CC5"/>
    <w:rsid w:val="00A802E6"/>
    <w:rsid w:val="00A87037"/>
    <w:rsid w:val="00AA1D31"/>
    <w:rsid w:val="00AB2134"/>
    <w:rsid w:val="00AB4417"/>
    <w:rsid w:val="00AB756E"/>
    <w:rsid w:val="00AD71FA"/>
    <w:rsid w:val="00AE0C6C"/>
    <w:rsid w:val="00AE2544"/>
    <w:rsid w:val="00AE3228"/>
    <w:rsid w:val="00AE52EC"/>
    <w:rsid w:val="00AF7FF2"/>
    <w:rsid w:val="00B0288F"/>
    <w:rsid w:val="00B07ADE"/>
    <w:rsid w:val="00B15142"/>
    <w:rsid w:val="00B15F4E"/>
    <w:rsid w:val="00B17AB5"/>
    <w:rsid w:val="00B25476"/>
    <w:rsid w:val="00B33FAF"/>
    <w:rsid w:val="00B47487"/>
    <w:rsid w:val="00B526DA"/>
    <w:rsid w:val="00B54880"/>
    <w:rsid w:val="00B72302"/>
    <w:rsid w:val="00B7308F"/>
    <w:rsid w:val="00B90F0B"/>
    <w:rsid w:val="00B91342"/>
    <w:rsid w:val="00B93069"/>
    <w:rsid w:val="00B93B01"/>
    <w:rsid w:val="00B93DE9"/>
    <w:rsid w:val="00B951CF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15B5"/>
    <w:rsid w:val="00C24CFD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C0013"/>
    <w:rsid w:val="00CC10E8"/>
    <w:rsid w:val="00CC5F2D"/>
    <w:rsid w:val="00CC7924"/>
    <w:rsid w:val="00CD4C92"/>
    <w:rsid w:val="00CD5127"/>
    <w:rsid w:val="00CE752C"/>
    <w:rsid w:val="00CF295D"/>
    <w:rsid w:val="00CF3131"/>
    <w:rsid w:val="00CF4903"/>
    <w:rsid w:val="00CF6CE5"/>
    <w:rsid w:val="00CF7286"/>
    <w:rsid w:val="00D05CEA"/>
    <w:rsid w:val="00D0656E"/>
    <w:rsid w:val="00D11CFC"/>
    <w:rsid w:val="00D20D72"/>
    <w:rsid w:val="00D228ED"/>
    <w:rsid w:val="00D2538A"/>
    <w:rsid w:val="00D36EB9"/>
    <w:rsid w:val="00D5195E"/>
    <w:rsid w:val="00D534AC"/>
    <w:rsid w:val="00D54878"/>
    <w:rsid w:val="00D55807"/>
    <w:rsid w:val="00D56CF5"/>
    <w:rsid w:val="00D63AC6"/>
    <w:rsid w:val="00D65260"/>
    <w:rsid w:val="00D7296F"/>
    <w:rsid w:val="00D736F7"/>
    <w:rsid w:val="00D9685A"/>
    <w:rsid w:val="00DA091A"/>
    <w:rsid w:val="00DA1375"/>
    <w:rsid w:val="00DA491E"/>
    <w:rsid w:val="00DA55AD"/>
    <w:rsid w:val="00DB11AC"/>
    <w:rsid w:val="00DB7B53"/>
    <w:rsid w:val="00DC2669"/>
    <w:rsid w:val="00DC3285"/>
    <w:rsid w:val="00DC346A"/>
    <w:rsid w:val="00DC4B94"/>
    <w:rsid w:val="00DD0ED3"/>
    <w:rsid w:val="00DD11A7"/>
    <w:rsid w:val="00DE105C"/>
    <w:rsid w:val="00DE3992"/>
    <w:rsid w:val="00DE625E"/>
    <w:rsid w:val="00DE6306"/>
    <w:rsid w:val="00DE6D0F"/>
    <w:rsid w:val="00DF086D"/>
    <w:rsid w:val="00DF5FC3"/>
    <w:rsid w:val="00E04A50"/>
    <w:rsid w:val="00E124C9"/>
    <w:rsid w:val="00E244B0"/>
    <w:rsid w:val="00E246EC"/>
    <w:rsid w:val="00E2677D"/>
    <w:rsid w:val="00E27004"/>
    <w:rsid w:val="00E312AF"/>
    <w:rsid w:val="00E32634"/>
    <w:rsid w:val="00E32FE5"/>
    <w:rsid w:val="00E4660D"/>
    <w:rsid w:val="00E615D8"/>
    <w:rsid w:val="00E641A5"/>
    <w:rsid w:val="00E918B8"/>
    <w:rsid w:val="00E92B16"/>
    <w:rsid w:val="00E9342E"/>
    <w:rsid w:val="00E94194"/>
    <w:rsid w:val="00E95927"/>
    <w:rsid w:val="00EA5621"/>
    <w:rsid w:val="00EB33CC"/>
    <w:rsid w:val="00EB67AE"/>
    <w:rsid w:val="00ED208D"/>
    <w:rsid w:val="00ED5F05"/>
    <w:rsid w:val="00EE4AFE"/>
    <w:rsid w:val="00EF145C"/>
    <w:rsid w:val="00F06F69"/>
    <w:rsid w:val="00F15BB0"/>
    <w:rsid w:val="00F41563"/>
    <w:rsid w:val="00F60DB1"/>
    <w:rsid w:val="00F63E3F"/>
    <w:rsid w:val="00F65EAD"/>
    <w:rsid w:val="00F73AEF"/>
    <w:rsid w:val="00F75E2C"/>
    <w:rsid w:val="00F773EA"/>
    <w:rsid w:val="00F83021"/>
    <w:rsid w:val="00F8310B"/>
    <w:rsid w:val="00F87A7B"/>
    <w:rsid w:val="00F93B1D"/>
    <w:rsid w:val="00FA0580"/>
    <w:rsid w:val="00FA7395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2018-08-09T08:00:00Z</cp:lastPrinted>
  <dcterms:created xsi:type="dcterms:W3CDTF">2022-02-10T10:25:00Z</dcterms:created>
  <dcterms:modified xsi:type="dcterms:W3CDTF">2022-02-10T10:25:00Z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